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77" w:rsidRDefault="007B6577" w:rsidP="007B6577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Razvoj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gonada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: Testis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Ovarium</w:t>
      </w:r>
    </w:p>
    <w:p w:rsidR="007B6577" w:rsidRPr="007B6577" w:rsidRDefault="007B6577" w:rsidP="007B6577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B6577" w:rsidRPr="007B6577" w:rsidRDefault="007B6577" w:rsidP="007B6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Gonade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tj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.</w:t>
      </w:r>
      <w:proofErr w:type="gram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genitalne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žlezde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izgrađene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iz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dve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vrste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ćelija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: 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primordijalne</w:t>
      </w:r>
      <w:proofErr w:type="spellEnd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germinativne</w:t>
      </w:r>
      <w:proofErr w:type="spellEnd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ćelije</w:t>
      </w:r>
      <w:proofErr w:type="spellEnd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nutrientne</w:t>
      </w:r>
      <w:proofErr w:type="spellEnd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potporne</w:t>
      </w:r>
      <w:proofErr w:type="spellEnd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ćelije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7B6577" w:rsidRPr="007B6577" w:rsidRDefault="007B6577" w:rsidP="007B6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Potporne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ćelije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porekla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genitalnog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nabora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smeštenog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medijalno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od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mezonefrosa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 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fldChar w:fldCharType="begin"/>
      </w:r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instrText xml:space="preserve"> HYPERLINK "https://fascija.com/embriologija/menstrualni-ciklus-embriologija-3-deo/" \l "folikul" \t "_blank" </w:instrText>
      </w:r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fldChar w:fldCharType="separate"/>
      </w:r>
      <w:proofErr w:type="gramStart"/>
      <w:r w:rsidRPr="007B6577">
        <w:rPr>
          <w:rFonts w:ascii="Times New Roman" w:eastAsia="Times New Roman" w:hAnsi="Times New Roman" w:cs="Times New Roman"/>
          <w:b/>
          <w:bCs/>
          <w:color w:val="409BD4"/>
          <w:sz w:val="28"/>
          <w:szCs w:val="28"/>
          <w:u w:val="single"/>
          <w:bdr w:val="none" w:sz="0" w:space="0" w:color="auto" w:frame="1"/>
        </w:rPr>
        <w:t>Folikularne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409BD4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409BD4"/>
          <w:sz w:val="28"/>
          <w:szCs w:val="28"/>
          <w:u w:val="single"/>
          <w:bdr w:val="none" w:sz="0" w:space="0" w:color="auto" w:frame="1"/>
        </w:rPr>
        <w:t>ćelije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fldChar w:fldCharType="end"/>
      </w:r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potporne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ćelije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jajnika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(</w:t>
      </w:r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ovarium</w:t>
      </w:r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dok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fldChar w:fldCharType="begin"/>
      </w:r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instrText xml:space="preserve"> HYPERLINK "https://fascija.com/embriologija/muski-reproduktivni-sisem/" \l "histologija" \t "_blank" </w:instrText>
      </w:r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fldChar w:fldCharType="separate"/>
      </w:r>
      <w:r w:rsidRPr="007B6577">
        <w:rPr>
          <w:rFonts w:ascii="Times New Roman" w:eastAsia="Times New Roman" w:hAnsi="Times New Roman" w:cs="Times New Roman"/>
          <w:b/>
          <w:bCs/>
          <w:color w:val="409BD4"/>
          <w:sz w:val="28"/>
          <w:szCs w:val="28"/>
          <w:u w:val="single"/>
          <w:bdr w:val="none" w:sz="0" w:space="0" w:color="auto" w:frame="1"/>
        </w:rPr>
        <w:t>Sertoli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409BD4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409BD4"/>
          <w:sz w:val="28"/>
          <w:szCs w:val="28"/>
          <w:u w:val="single"/>
          <w:bdr w:val="none" w:sz="0" w:space="0" w:color="auto" w:frame="1"/>
        </w:rPr>
        <w:t>ćelije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fldChar w:fldCharType="end"/>
      </w:r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potporne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ćelije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semenika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(</w:t>
      </w:r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testis</w:t>
      </w:r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).</w:t>
      </w:r>
      <w:proofErr w:type="gramEnd"/>
    </w:p>
    <w:p w:rsidR="007B6577" w:rsidRPr="007B6577" w:rsidRDefault="007B6577" w:rsidP="007B6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Primordijalne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germinativne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ćelije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vode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poreklo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od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endoderma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zida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žumančane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kese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Na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ovom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mestu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proliferišu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a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zatim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započinju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migraciju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fldChar w:fldCharType="begin"/>
      </w:r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instrText xml:space="preserve"> HYPERLINK "https://fascija.com/embriologija/gametogeneza-embriologija-1-deo/" \l "migracija" \t "_blank" </w:instrText>
      </w:r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fldChar w:fldCharType="separate"/>
      </w:r>
      <w:proofErr w:type="gramStart"/>
      <w:r w:rsidRPr="007B6577">
        <w:rPr>
          <w:rFonts w:ascii="Times New Roman" w:eastAsia="Times New Roman" w:hAnsi="Times New Roman" w:cs="Times New Roman"/>
          <w:color w:val="409BD4"/>
          <w:sz w:val="28"/>
          <w:szCs w:val="28"/>
          <w:u w:val="single"/>
          <w:bdr w:val="none" w:sz="0" w:space="0" w:color="auto" w:frame="1"/>
        </w:rPr>
        <w:t>Migracija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fldChar w:fldCharType="end"/>
      </w:r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se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završava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oko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6.</w:t>
      </w:r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nedelje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razvića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kada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ćelije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zauzimaju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definitivnu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poziciju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u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genitalnim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naborima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 (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slika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1.)</w:t>
      </w:r>
    </w:p>
    <w:p w:rsidR="007B6577" w:rsidRPr="007B6577" w:rsidRDefault="007B6577" w:rsidP="007B65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U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ranom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periodu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razvića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gonade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indiferentne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ne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mogu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međusobno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razlikovati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Kako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plod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napreduje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tako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genitalne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žlezde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diferenciraju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 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testise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ili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ovarijume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7B6577" w:rsidRPr="007B6577" w:rsidRDefault="007B6577" w:rsidP="007B6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57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604B7B" wp14:editId="7E3CB53A">
            <wp:extent cx="6667500" cy="5905500"/>
            <wp:effectExtent l="0" t="0" r="0" b="0"/>
            <wp:docPr id="1" name="Picture 1" descr="Migracija primordijalnih germinativnih ćelija, embrion u sagitalnom preseku. Žumančana kesa i amnionska šuplj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racija primordijalnih germinativnih ćelija, embrion u sagitalnom preseku. Žumančana kesa i amnionska šupljin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sz w:val="28"/>
          <w:szCs w:val="28"/>
        </w:rPr>
        <w:t>Slika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proofErr w:type="gram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Migracija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primordijalnih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germinativnih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ćelija</w:t>
      </w:r>
      <w:proofErr w:type="spellEnd"/>
    </w:p>
    <w:p w:rsidR="007B6577" w:rsidRPr="007B6577" w:rsidRDefault="007B6577" w:rsidP="007B6577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11111"/>
          <w:sz w:val="42"/>
          <w:szCs w:val="42"/>
        </w:rPr>
      </w:pPr>
      <w:proofErr w:type="spellStart"/>
      <w:r w:rsidRPr="007B6577">
        <w:rPr>
          <w:rFonts w:ascii="Arial" w:eastAsia="Times New Roman" w:hAnsi="Arial" w:cs="Arial"/>
          <w:b/>
          <w:bCs/>
          <w:color w:val="111111"/>
          <w:sz w:val="42"/>
          <w:szCs w:val="42"/>
        </w:rPr>
        <w:t>Razvoj</w:t>
      </w:r>
      <w:proofErr w:type="spellEnd"/>
      <w:r w:rsidRPr="007B6577">
        <w:rPr>
          <w:rFonts w:ascii="Arial" w:eastAsia="Times New Roman" w:hAnsi="Arial" w:cs="Arial"/>
          <w:b/>
          <w:bCs/>
          <w:color w:val="111111"/>
          <w:sz w:val="42"/>
          <w:szCs w:val="42"/>
        </w:rPr>
        <w:t xml:space="preserve"> </w:t>
      </w:r>
      <w:proofErr w:type="spellStart"/>
      <w:r w:rsidRPr="007B6577">
        <w:rPr>
          <w:rFonts w:ascii="Arial" w:eastAsia="Times New Roman" w:hAnsi="Arial" w:cs="Arial"/>
          <w:b/>
          <w:bCs/>
          <w:color w:val="111111"/>
          <w:sz w:val="42"/>
          <w:szCs w:val="42"/>
        </w:rPr>
        <w:t>genitalnog</w:t>
      </w:r>
      <w:proofErr w:type="spellEnd"/>
      <w:r w:rsidRPr="007B6577">
        <w:rPr>
          <w:rFonts w:ascii="Arial" w:eastAsia="Times New Roman" w:hAnsi="Arial" w:cs="Arial"/>
          <w:b/>
          <w:bCs/>
          <w:color w:val="111111"/>
          <w:sz w:val="42"/>
          <w:szCs w:val="42"/>
        </w:rPr>
        <w:t xml:space="preserve"> </w:t>
      </w:r>
      <w:proofErr w:type="spellStart"/>
      <w:r w:rsidRPr="007B6577">
        <w:rPr>
          <w:rFonts w:ascii="Arial" w:eastAsia="Times New Roman" w:hAnsi="Arial" w:cs="Arial"/>
          <w:b/>
          <w:bCs/>
          <w:color w:val="111111"/>
          <w:sz w:val="42"/>
          <w:szCs w:val="42"/>
        </w:rPr>
        <w:t>trakta</w:t>
      </w:r>
      <w:proofErr w:type="spellEnd"/>
    </w:p>
    <w:p w:rsidR="007B6577" w:rsidRPr="007B6577" w:rsidRDefault="007B6577" w:rsidP="00617634">
      <w:pPr>
        <w:shd w:val="clear" w:color="auto" w:fill="FFFFFF"/>
        <w:spacing w:before="144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11111"/>
          <w:sz w:val="36"/>
          <w:szCs w:val="36"/>
        </w:rPr>
      </w:pPr>
      <w:r w:rsidRPr="007B6577">
        <w:rPr>
          <w:rFonts w:ascii="Arial" w:eastAsia="Times New Roman" w:hAnsi="Arial" w:cs="Arial"/>
          <w:b/>
          <w:bCs/>
          <w:color w:val="111111"/>
          <w:sz w:val="36"/>
          <w:szCs w:val="36"/>
        </w:rPr>
        <w:t xml:space="preserve">1. </w:t>
      </w:r>
      <w:proofErr w:type="spellStart"/>
      <w:r w:rsidRPr="007B6577">
        <w:rPr>
          <w:rFonts w:ascii="Arial" w:eastAsia="Times New Roman" w:hAnsi="Arial" w:cs="Arial"/>
          <w:b/>
          <w:bCs/>
          <w:color w:val="111111"/>
          <w:sz w:val="36"/>
          <w:szCs w:val="36"/>
        </w:rPr>
        <w:t>Indiferentna</w:t>
      </w:r>
      <w:proofErr w:type="spellEnd"/>
      <w:r w:rsidRPr="007B6577">
        <w:rPr>
          <w:rFonts w:ascii="Arial" w:eastAsia="Times New Roman" w:hAnsi="Arial" w:cs="Arial"/>
          <w:b/>
          <w:bCs/>
          <w:color w:val="111111"/>
          <w:sz w:val="36"/>
          <w:szCs w:val="36"/>
        </w:rPr>
        <w:t xml:space="preserve"> </w:t>
      </w:r>
      <w:proofErr w:type="spellStart"/>
      <w:r w:rsidRPr="007B6577">
        <w:rPr>
          <w:rFonts w:ascii="Arial" w:eastAsia="Times New Roman" w:hAnsi="Arial" w:cs="Arial"/>
          <w:b/>
          <w:bCs/>
          <w:color w:val="111111"/>
          <w:sz w:val="36"/>
          <w:szCs w:val="36"/>
        </w:rPr>
        <w:t>faza</w:t>
      </w:r>
      <w:proofErr w:type="spellEnd"/>
      <w:r w:rsidRPr="007B6577">
        <w:rPr>
          <w:rFonts w:ascii="Arial" w:eastAsia="Times New Roman" w:hAnsi="Arial" w:cs="Arial"/>
          <w:b/>
          <w:bCs/>
          <w:color w:val="111111"/>
          <w:sz w:val="36"/>
          <w:szCs w:val="36"/>
        </w:rPr>
        <w:t xml:space="preserve"> – </w:t>
      </w:r>
      <w:proofErr w:type="spellStart"/>
      <w:r w:rsidRPr="007B6577">
        <w:rPr>
          <w:rFonts w:ascii="Arial" w:eastAsia="Times New Roman" w:hAnsi="Arial" w:cs="Arial"/>
          <w:b/>
          <w:bCs/>
          <w:color w:val="111111"/>
          <w:sz w:val="36"/>
          <w:szCs w:val="36"/>
        </w:rPr>
        <w:t>zajednička</w:t>
      </w:r>
      <w:proofErr w:type="spellEnd"/>
      <w:r w:rsidRPr="007B6577">
        <w:rPr>
          <w:rFonts w:ascii="Arial" w:eastAsia="Times New Roman" w:hAnsi="Arial" w:cs="Arial"/>
          <w:b/>
          <w:bCs/>
          <w:color w:val="111111"/>
          <w:sz w:val="36"/>
          <w:szCs w:val="36"/>
        </w:rPr>
        <w:t xml:space="preserve"> </w:t>
      </w:r>
      <w:proofErr w:type="spellStart"/>
      <w:r w:rsidRPr="007B6577">
        <w:rPr>
          <w:rFonts w:ascii="Arial" w:eastAsia="Times New Roman" w:hAnsi="Arial" w:cs="Arial"/>
          <w:b/>
          <w:bCs/>
          <w:color w:val="111111"/>
          <w:sz w:val="36"/>
          <w:szCs w:val="36"/>
        </w:rPr>
        <w:t>faza</w:t>
      </w:r>
      <w:proofErr w:type="spellEnd"/>
    </w:p>
    <w:p w:rsidR="007B6577" w:rsidRPr="007B6577" w:rsidRDefault="007B6577" w:rsidP="006176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Do 7. </w:t>
      </w:r>
      <w:proofErr w:type="spellStart"/>
      <w:proofErr w:type="gram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nedelje</w:t>
      </w:r>
      <w:proofErr w:type="spellEnd"/>
      <w:proofErr w:type="gram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razvića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genitalni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trakt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muškarca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i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žene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ima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istu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građu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proofErr w:type="gram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Sačinjen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je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iz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dva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 </w:t>
      </w:r>
      <w:proofErr w:type="spellStart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mezonefrična</w:t>
      </w:r>
      <w:proofErr w:type="spellEnd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7B6577">
        <w:rPr>
          <w:rFonts w:ascii="Arial" w:eastAsia="Times New Roman" w:hAnsi="Arial" w:cs="Arial"/>
          <w:color w:val="555555"/>
          <w:sz w:val="28"/>
          <w:szCs w:val="28"/>
        </w:rPr>
        <w:t>(</w:t>
      </w:r>
      <w:proofErr w:type="spellStart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Wolfova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) </w:t>
      </w:r>
      <w:proofErr w:type="spellStart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duktusa</w:t>
      </w:r>
      <w:proofErr w:type="spellEnd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i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dva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 </w:t>
      </w:r>
      <w:proofErr w:type="spellStart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paramezonefrična</w:t>
      </w:r>
      <w:proofErr w:type="spellEnd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7B6577">
        <w:rPr>
          <w:rFonts w:ascii="Arial" w:eastAsia="Times New Roman" w:hAnsi="Arial" w:cs="Arial"/>
          <w:color w:val="555555"/>
          <w:sz w:val="28"/>
          <w:szCs w:val="28"/>
        </w:rPr>
        <w:t>(</w:t>
      </w:r>
      <w:proofErr w:type="spellStart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Müllerova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) </w:t>
      </w:r>
      <w:proofErr w:type="spellStart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duktusa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.</w:t>
      </w:r>
      <w:proofErr w:type="gramEnd"/>
    </w:p>
    <w:p w:rsidR="007B6577" w:rsidRPr="007B6577" w:rsidRDefault="007B6577" w:rsidP="006176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proofErr w:type="gramStart"/>
      <w:r w:rsidRPr="007B6577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Mezonefrični</w:t>
      </w:r>
      <w:proofErr w:type="spellEnd"/>
      <w:r w:rsidRPr="007B6577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B6577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tj</w:t>
      </w:r>
      <w:proofErr w:type="spellEnd"/>
      <w:r w:rsidRPr="007B6577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.</w:t>
      </w:r>
      <w:proofErr w:type="gramEnd"/>
      <w:r w:rsidRPr="007B6577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7B6577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Wolfovi</w:t>
      </w:r>
      <w:proofErr w:type="spellEnd"/>
      <w:r w:rsidRPr="007B6577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B6577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kanali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 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su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porekla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 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fldChar w:fldCharType="begin"/>
      </w:r>
      <w:r w:rsidRPr="007B6577">
        <w:rPr>
          <w:rFonts w:ascii="Arial" w:eastAsia="Times New Roman" w:hAnsi="Arial" w:cs="Arial"/>
          <w:color w:val="555555"/>
          <w:sz w:val="28"/>
          <w:szCs w:val="28"/>
        </w:rPr>
        <w:instrText xml:space="preserve"> HYPERLINK "https://fascija.com/specijalna-embriologija/razvoj-urinarnog-sistema-bubreg-i-ureter-nefrogeneza/" \l "wolf" \t "_blank" </w:instrText>
      </w:r>
      <w:r w:rsidRPr="007B6577">
        <w:rPr>
          <w:rFonts w:ascii="Arial" w:eastAsia="Times New Roman" w:hAnsi="Arial" w:cs="Arial"/>
          <w:color w:val="555555"/>
          <w:sz w:val="28"/>
          <w:szCs w:val="28"/>
        </w:rPr>
        <w:fldChar w:fldCharType="separate"/>
      </w:r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>mezonefrosa</w:t>
      </w:r>
      <w:proofErr w:type="spellEnd"/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>tj</w:t>
      </w:r>
      <w:proofErr w:type="spellEnd"/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>.</w:t>
      </w:r>
      <w:proofErr w:type="gramEnd"/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>srednjeg</w:t>
      </w:r>
      <w:proofErr w:type="spellEnd"/>
      <w:proofErr w:type="gramEnd"/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>bubrega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fldChar w:fldCharType="end"/>
      </w:r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gramStart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Oni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kod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muškaraca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perzistiraju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I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biće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ključni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za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razvoj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muškog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genitalnog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trakta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.</w:t>
      </w:r>
      <w:proofErr w:type="gramEnd"/>
    </w:p>
    <w:p w:rsidR="007B6577" w:rsidRPr="007B6577" w:rsidRDefault="007B6577" w:rsidP="006176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proofErr w:type="gramStart"/>
      <w:r w:rsidRPr="007B6577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lastRenderedPageBreak/>
        <w:t>Paramezonefrični</w:t>
      </w:r>
      <w:proofErr w:type="spellEnd"/>
      <w:r w:rsidRPr="007B6577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B6577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tj</w:t>
      </w:r>
      <w:proofErr w:type="spellEnd"/>
      <w:r w:rsidRPr="007B6577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.</w:t>
      </w:r>
      <w:proofErr w:type="gramEnd"/>
      <w:r w:rsidRPr="007B6577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7B6577">
        <w:rPr>
          <w:rFonts w:ascii="inherit" w:eastAsia="Times New Roman" w:hAnsi="inherit" w:cs="Arial"/>
          <w:color w:val="555555"/>
          <w:sz w:val="28"/>
          <w:szCs w:val="28"/>
          <w:u w:val="single"/>
          <w:bdr w:val="none" w:sz="0" w:space="0" w:color="auto" w:frame="1"/>
        </w:rPr>
        <w:t>Müllerovi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 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kanali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nastaju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kao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invaginat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celomskog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epitela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.</w:t>
      </w:r>
      <w:proofErr w:type="gramEnd"/>
      <w:r w:rsidRPr="007B6577">
        <w:rPr>
          <w:rFonts w:ascii="Arial" w:eastAsia="Times New Roman" w:hAnsi="Arial" w:cs="Arial"/>
          <w:color w:val="555555"/>
          <w:sz w:val="28"/>
          <w:szCs w:val="28"/>
        </w:rPr>
        <w:t> </w:t>
      </w:r>
      <w:proofErr w:type="gramStart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Celom</w:t>
      </w:r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 je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šupljina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koja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nastaje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nakon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latero-lateralnog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savijanja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ploda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.</w:t>
      </w:r>
      <w:proofErr w:type="gram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Njene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zidove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čini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 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fldChar w:fldCharType="begin"/>
      </w:r>
      <w:r w:rsidRPr="007B6577">
        <w:rPr>
          <w:rFonts w:ascii="Arial" w:eastAsia="Times New Roman" w:hAnsi="Arial" w:cs="Arial"/>
          <w:color w:val="555555"/>
          <w:sz w:val="28"/>
          <w:szCs w:val="28"/>
        </w:rPr>
        <w:instrText xml:space="preserve"> HYPERLINK "https://fascija.com/embriologija/preembrionalni-period-razvica-embriologija-6-deo/" \l "ekstraembrionalno" \t "_blank" </w:instrText>
      </w:r>
      <w:r w:rsidRPr="007B6577">
        <w:rPr>
          <w:rFonts w:ascii="Arial" w:eastAsia="Times New Roman" w:hAnsi="Arial" w:cs="Arial"/>
          <w:color w:val="555555"/>
          <w:sz w:val="28"/>
          <w:szCs w:val="28"/>
        </w:rPr>
        <w:fldChar w:fldCharType="separate"/>
      </w:r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>parijetalni</w:t>
      </w:r>
      <w:proofErr w:type="spellEnd"/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 xml:space="preserve"> I </w:t>
      </w:r>
      <w:proofErr w:type="spellStart"/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>visceralni</w:t>
      </w:r>
      <w:proofErr w:type="spellEnd"/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 xml:space="preserve"> list </w:t>
      </w:r>
      <w:proofErr w:type="spellStart"/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>ekstraembrionalnog</w:t>
      </w:r>
      <w:proofErr w:type="spellEnd"/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7B6577">
        <w:rPr>
          <w:rFonts w:ascii="inherit" w:eastAsia="Times New Roman" w:hAnsi="inherit" w:cs="Arial"/>
          <w:color w:val="409BD4"/>
          <w:sz w:val="28"/>
          <w:szCs w:val="28"/>
          <w:u w:val="single"/>
          <w:bdr w:val="none" w:sz="0" w:space="0" w:color="auto" w:frame="1"/>
        </w:rPr>
        <w:t>mezoderma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fldChar w:fldCharType="end"/>
      </w:r>
      <w:r w:rsidRPr="007B6577">
        <w:rPr>
          <w:rFonts w:ascii="Arial" w:eastAsia="Times New Roman" w:hAnsi="Arial" w:cs="Arial"/>
          <w:color w:val="555555"/>
          <w:sz w:val="28"/>
          <w:szCs w:val="28"/>
        </w:rPr>
        <w:t>.</w:t>
      </w:r>
      <w:proofErr w:type="gram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(</w:t>
      </w:r>
      <w:proofErr w:type="spellStart"/>
      <w:proofErr w:type="gram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slika</w:t>
      </w:r>
      <w:proofErr w:type="spellEnd"/>
      <w:proofErr w:type="gram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2.)</w:t>
      </w:r>
    </w:p>
    <w:p w:rsidR="007B6577" w:rsidRPr="007B6577" w:rsidRDefault="007B6577" w:rsidP="007B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5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2F8AEC" wp14:editId="57F1506E">
            <wp:extent cx="6010275" cy="5124450"/>
            <wp:effectExtent l="0" t="0" r="0" b="0"/>
            <wp:docPr id="2" name="Picture 2" descr="Celom i paramezonefrični Müllerovi kanali. Proces laterolateralnog savijanja ploda i formiranje trodimenzionalne struk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om i paramezonefrični Müllerovi kanali. Proces laterolateralnog savijanja ploda i formiranje trodimenzionalne struktur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sz w:val="28"/>
          <w:szCs w:val="28"/>
        </w:rPr>
        <w:t>Slika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proofErr w:type="gram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Celom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paramezonefrični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kanal</w:t>
      </w:r>
      <w:proofErr w:type="spellEnd"/>
    </w:p>
    <w:p w:rsidR="007B6577" w:rsidRPr="007B6577" w:rsidRDefault="007B6577" w:rsidP="007B657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Kranijalno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Müllerovi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kanali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nalaze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spolja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odnosu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na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Wolfove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Spuštajući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urogenitalnom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sinusu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ukrštaju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Wolfove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kanale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konačno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postavljaju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između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njih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Paramezonefrični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mezonefrični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kanali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završavaju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urogenitalnom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sinusu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slika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3.)</w:t>
      </w:r>
    </w:p>
    <w:p w:rsidR="007B6577" w:rsidRPr="007B6577" w:rsidRDefault="007B6577" w:rsidP="0061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A99ABC" wp14:editId="22A1F1B2">
            <wp:extent cx="6629400" cy="5924550"/>
            <wp:effectExtent l="0" t="0" r="0" b="0"/>
            <wp:docPr id="3" name="Picture 3" descr="Mezonefrični tj. Wolfovi kanali i Paramezonefrični tj. Müllerovi (Milerovi) kanali. Njihov odnos kao i ulaz u urogenitalni sin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zonefrični tj. Wolfovi kanali i Paramezonefrični tj. Müllerovi (Milerovi) kanali. Njihov odnos kao i ulaz u urogenitalni sinu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sz w:val="28"/>
          <w:szCs w:val="28"/>
        </w:rPr>
        <w:t>Slika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proofErr w:type="gram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Mezonefrični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Paramezonefrični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kanali</w:t>
      </w:r>
      <w:proofErr w:type="spellEnd"/>
    </w:p>
    <w:p w:rsidR="007B6577" w:rsidRPr="007B6577" w:rsidRDefault="007B6577" w:rsidP="0061763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aktivacijom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gena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Y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hromozomu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dolazi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do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formiranja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muških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polnih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organa.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Pošto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ženskom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genomu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nema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Y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hromozoma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aktivacija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specifičnih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gena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izostaje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te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dolazi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do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formiranja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ženskih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polnih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organa.</w:t>
      </w:r>
    </w:p>
    <w:p w:rsidR="007B6577" w:rsidRPr="007B6577" w:rsidRDefault="007B6577" w:rsidP="00617634">
      <w:pPr>
        <w:shd w:val="clear" w:color="auto" w:fill="FFFFFF"/>
        <w:spacing w:before="144" w:after="144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2a.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Razvoj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muških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polnih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organa</w:t>
      </w:r>
    </w:p>
    <w:p w:rsidR="007B6577" w:rsidRPr="007B6577" w:rsidRDefault="007B6577" w:rsidP="00617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Razvoj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muškog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urogenitalnog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sistema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započinje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krajem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2.</w:t>
      </w:r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meseca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razvića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  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Za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pravilnu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diferencijaciju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ključni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androgeni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fetalni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hormoni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koje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produkuje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fetalni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testis.</w:t>
      </w:r>
      <w:proofErr w:type="gramEnd"/>
    </w:p>
    <w:p w:rsidR="007B6577" w:rsidRPr="007B6577" w:rsidRDefault="007B6577" w:rsidP="00617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Pod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dejstvom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ovih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hormona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dolazi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do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regresije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paramezonefričnih</w:t>
      </w:r>
      <w:proofErr w:type="spellEnd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Müllerovih</w:t>
      </w:r>
      <w:proofErr w:type="spellEnd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kanala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dalje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diferencijacije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mezonefričnih</w:t>
      </w:r>
      <w:proofErr w:type="spellEnd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Wolfovih</w:t>
      </w:r>
      <w:proofErr w:type="spellEnd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kanala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</w:p>
    <w:p w:rsidR="007B6577" w:rsidRPr="007B6577" w:rsidRDefault="007B6577" w:rsidP="00BE5FC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proofErr w:type="gramStart"/>
      <w:r w:rsidRPr="007B6577">
        <w:rPr>
          <w:rFonts w:ascii="Arial" w:eastAsia="Times New Roman" w:hAnsi="Arial" w:cs="Arial"/>
          <w:color w:val="555555"/>
          <w:sz w:val="28"/>
          <w:szCs w:val="28"/>
        </w:rPr>
        <w:lastRenderedPageBreak/>
        <w:t xml:space="preserve">Kao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što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smo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već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napomenuli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androgeni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indukuju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dalju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diferencijaciju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Wolfovih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kanala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.</w:t>
      </w:r>
      <w:proofErr w:type="gram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Najkranijalniji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deo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ovog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kanala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biće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ključan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za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formiranje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 </w:t>
      </w:r>
      <w:proofErr w:type="spellStart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epididimisa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.</w:t>
      </w:r>
      <w:proofErr w:type="gram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gram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Od</w:t>
      </w:r>
      <w:proofErr w:type="gram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njegovog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distalnijeg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dela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formira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se </w:t>
      </w:r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ductus deferens</w:t>
      </w:r>
      <w:r w:rsidRPr="007B6577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7B6577" w:rsidRDefault="007B6577" w:rsidP="00BE5FC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proofErr w:type="gram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Od</w:t>
      </w:r>
      <w:proofErr w:type="gram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najkaudalnijeg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dela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Wolfovih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kanala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nastaje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 </w:t>
      </w:r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ductus </w:t>
      </w:r>
      <w:proofErr w:type="spellStart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ejaculatorius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Nešto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pre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samog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ductusa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ejaculatoriusa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izdvaja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se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pupoljak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gram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od</w:t>
      </w:r>
      <w:proofErr w:type="gram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kog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će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nastati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 </w:t>
      </w:r>
      <w:proofErr w:type="spellStart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vesicula</w:t>
      </w:r>
      <w:proofErr w:type="spellEnd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seminealis</w:t>
      </w:r>
      <w:proofErr w:type="spellEnd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tj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. </w:t>
      </w:r>
      <w:proofErr w:type="spellStart"/>
      <w:proofErr w:type="gramStart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seminealna</w:t>
      </w:r>
      <w:proofErr w:type="spellEnd"/>
      <w:proofErr w:type="gramEnd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inherit" w:eastAsia="Times New Roman" w:hAnsi="inherit" w:cs="Arial"/>
          <w:b/>
          <w:bCs/>
          <w:color w:val="555555"/>
          <w:sz w:val="28"/>
          <w:szCs w:val="28"/>
          <w:bdr w:val="none" w:sz="0" w:space="0" w:color="auto" w:frame="1"/>
        </w:rPr>
        <w:t>žlezda</w:t>
      </w:r>
      <w:proofErr w:type="spellEnd"/>
      <w:r w:rsidRPr="007B6577">
        <w:rPr>
          <w:rFonts w:ascii="Arial" w:eastAsia="Times New Roman" w:hAnsi="Arial" w:cs="Arial"/>
          <w:color w:val="555555"/>
          <w:sz w:val="28"/>
          <w:szCs w:val="28"/>
        </w:rPr>
        <w:t>. (</w:t>
      </w:r>
      <w:proofErr w:type="spellStart"/>
      <w:proofErr w:type="gramStart"/>
      <w:r w:rsidRPr="007B6577">
        <w:rPr>
          <w:rFonts w:ascii="Arial" w:eastAsia="Times New Roman" w:hAnsi="Arial" w:cs="Arial"/>
          <w:color w:val="555555"/>
          <w:sz w:val="28"/>
          <w:szCs w:val="28"/>
        </w:rPr>
        <w:t>slika</w:t>
      </w:r>
      <w:proofErr w:type="spellEnd"/>
      <w:proofErr w:type="gramEnd"/>
      <w:r w:rsidRPr="007B6577">
        <w:rPr>
          <w:rFonts w:ascii="Arial" w:eastAsia="Times New Roman" w:hAnsi="Arial" w:cs="Arial"/>
          <w:color w:val="555555"/>
          <w:sz w:val="28"/>
          <w:szCs w:val="28"/>
        </w:rPr>
        <w:t xml:space="preserve"> 4.)</w:t>
      </w:r>
    </w:p>
    <w:p w:rsidR="00C66943" w:rsidRPr="007B6577" w:rsidRDefault="00C66943" w:rsidP="00BE5FC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:rsidR="007B6577" w:rsidRPr="007B6577" w:rsidRDefault="007B6577" w:rsidP="00617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3B27D3" wp14:editId="457394E1">
            <wp:extent cx="6477000" cy="5334000"/>
            <wp:effectExtent l="0" t="0" r="0" b="0"/>
            <wp:docPr id="4" name="Picture 4" descr="Razvoj unutrašnjih muških polnih organa tj. genitalija. Testis (semenik), Epididimis (pasemenik), Ductus deferens (semevod, vas deferens), Ductus ejaculatorius, Prostata (kestenjača), Uret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voj unutrašnjih muških polnih organa tj. genitalija. Testis (semenik), Epididimis (pasemenik), Ductus deferens (semevod, vas deferens), Ductus ejaculatorius, Prostata (kestenjača), Uretr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sz w:val="28"/>
          <w:szCs w:val="28"/>
        </w:rPr>
        <w:t>Slika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proofErr w:type="gram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Razvoj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unutrašnjih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polnih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organa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muškarca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koronalni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presek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6577" w:rsidRPr="007B6577" w:rsidRDefault="007B6577" w:rsidP="00617634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Pre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nego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što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objasnimo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dalji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razvoj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potrebno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je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podsetiti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da je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urogenitalni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sinus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podeljen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na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tri zone: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urinarna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pelvična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I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genitalna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zona.</w:t>
      </w:r>
    </w:p>
    <w:p w:rsidR="007B6577" w:rsidRPr="007B6577" w:rsidRDefault="007B6577" w:rsidP="00617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Pelvična</w:t>
      </w:r>
      <w:proofErr w:type="spellEnd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I 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genitalna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zona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će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biti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ključne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za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nastanak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muške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uretre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</w:t>
      </w:r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pars 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prostatica</w:t>
      </w:r>
      <w:proofErr w:type="spellEnd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pars 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membranacea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).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Oko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ovih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struktura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formiraju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prostatični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lastRenderedPageBreak/>
        <w:t>pupoljci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 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pupoljci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bulbouretralnih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žlezda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Od</w:t>
      </w:r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ovih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pupoljaka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kasnije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nastaju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definitivne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strukture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: 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prostata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bulbouretralne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žlezde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7B6577" w:rsidRPr="007B6577" w:rsidRDefault="007B6577" w:rsidP="007B6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5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62D5A" wp14:editId="69C6B5AD">
            <wp:extent cx="6362700" cy="5381625"/>
            <wp:effectExtent l="0" t="0" r="0" b="0"/>
            <wp:docPr id="5" name="Picture 5" descr="Razvoj unutrašnjih muških polnih organa tj. genitalija. Testis (semenik), Epididimis (pasemenik), Ductus deferens (semevod, vas deferens), Ductus ejaculatorius, Prostata (kestenjača), Uret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zvoj unutrašnjih muških polnih organa tj. genitalija. Testis (semenik), Epididimis (pasemenik), Ductus deferens (semevod, vas deferens), Ductus ejaculatorius, Prostata (kestenjača), Uretr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sz w:val="28"/>
          <w:szCs w:val="28"/>
        </w:rPr>
        <w:t>Slika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proofErr w:type="gram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Razvoj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unutrašnjih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polnih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organa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muškarca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sagitalni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presek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6577" w:rsidRPr="007B6577" w:rsidRDefault="007B6577" w:rsidP="007B6577">
      <w:pPr>
        <w:shd w:val="clear" w:color="auto" w:fill="FFFFFF"/>
        <w:spacing w:before="144"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2b.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Razvoj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ženskih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polnih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organa</w:t>
      </w:r>
    </w:p>
    <w:p w:rsidR="007B6577" w:rsidRPr="007B6577" w:rsidRDefault="007B6577" w:rsidP="007B657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Usled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nedostatka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Y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hromozoma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od</w:t>
      </w:r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indiferentnih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gonada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formiraju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ovarijumi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Nakon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njihovog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formiranja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sinitetišu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različiti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faktori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koji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utiču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na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dalji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razvoj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unutrašnjih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genitalnih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organa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žene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7B6577" w:rsidRPr="007B6577" w:rsidRDefault="007B6577" w:rsidP="007B65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Kod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ženskog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pola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dolazi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do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regresije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mezonefričnih</w:t>
      </w:r>
      <w:proofErr w:type="spellEnd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Wolfovih</w:t>
      </w:r>
      <w:proofErr w:type="spellEnd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kanala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I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dalje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diferencijacije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paramezonefričnih</w:t>
      </w:r>
      <w:proofErr w:type="spellEnd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Müllerovih</w:t>
      </w:r>
      <w:proofErr w:type="spellEnd"/>
      <w:proofErr w:type="gram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)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kanala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7B6577" w:rsidRPr="007B6577" w:rsidRDefault="007B6577" w:rsidP="007B65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Od</w:t>
      </w:r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distalnih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delova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paramezonefričnih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kanala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nastaju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jajovodi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</w:t>
      </w:r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 xml:space="preserve">tuba </w:t>
      </w:r>
      <w:proofErr w:type="spellStart"/>
      <w:r w:rsidRPr="007B6577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uterina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dok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njegovi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proksimalni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delovi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međusobno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fuzionišu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formirajući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uterus</w:t>
      </w:r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 (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slika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6.)</w:t>
      </w:r>
    </w:p>
    <w:p w:rsidR="004C7CD3" w:rsidRDefault="007B6577" w:rsidP="004C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AC094A" wp14:editId="17ED3E6B">
            <wp:extent cx="6353175" cy="5057775"/>
            <wp:effectExtent l="0" t="0" r="0" b="0"/>
            <wp:docPr id="6" name="Picture 6" descr="Mezonefrični (Wolfovi) kanali koji nestaju i Paramezonefrični (Müllerovi, Milerovi) kanali koji se dalje diferenciraju u Jajjovod (tuba uterina), Uterus (materica) i deo vagine (fornix vagi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zonefrični (Wolfovi) kanali koji nestaju i Paramezonefrični (Müllerovi, Milerovi) kanali koji se dalje diferenciraju u Jajjovod (tuba uterina), Uterus (materica) i deo vagine (fornix vagine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D3" w:rsidRDefault="004C7CD3" w:rsidP="004C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CD3" w:rsidRDefault="004C7CD3" w:rsidP="004C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7" w:rsidRPr="007B6577" w:rsidRDefault="007B6577" w:rsidP="004C7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B6577">
        <w:rPr>
          <w:rFonts w:ascii="Times New Roman" w:eastAsia="Times New Roman" w:hAnsi="Times New Roman" w:cs="Times New Roman"/>
          <w:sz w:val="28"/>
          <w:szCs w:val="28"/>
        </w:rPr>
        <w:t>Slika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  <w:proofErr w:type="gram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Razvoj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unutrašnjih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polnih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organa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žene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koronalni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sz w:val="28"/>
          <w:szCs w:val="28"/>
        </w:rPr>
        <w:t>presek</w:t>
      </w:r>
      <w:proofErr w:type="spellEnd"/>
      <w:r w:rsidRPr="007B657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6577" w:rsidRPr="007B6577" w:rsidRDefault="007B6577" w:rsidP="004C7C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Milerovi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kanali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stupaju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kontakt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zadnjim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zidom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urogenitalnog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sinusa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.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Pelvična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genitalna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zona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urogenitalnog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sinusa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odvajaju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od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njegove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urinarne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zone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zajedno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krajevima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milerovih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kanala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formiraju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primordijum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vagine</w:t>
      </w:r>
      <w:proofErr w:type="spellEnd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. </w:t>
      </w:r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Ova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struktura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će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se u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daljem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razvoju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spell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diferencirati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u </w:t>
      </w:r>
      <w:proofErr w:type="spellStart"/>
      <w:r w:rsidRPr="007B657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vaginu</w:t>
      </w:r>
      <w:proofErr w:type="spell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. (</w:t>
      </w:r>
      <w:proofErr w:type="spellStart"/>
      <w:proofErr w:type="gramStart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>slika</w:t>
      </w:r>
      <w:proofErr w:type="spellEnd"/>
      <w:proofErr w:type="gramEnd"/>
      <w:r w:rsidRPr="007B6577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7.)</w:t>
      </w:r>
    </w:p>
    <w:p w:rsidR="00617634" w:rsidRDefault="007B6577" w:rsidP="007B6577">
      <w:pPr>
        <w:rPr>
          <w:rFonts w:ascii="Times New Roman" w:eastAsia="Times New Roman" w:hAnsi="Times New Roman" w:cs="Times New Roman"/>
          <w:sz w:val="24"/>
          <w:szCs w:val="24"/>
        </w:rPr>
      </w:pPr>
      <w:r w:rsidRPr="007B657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1D727BD" wp14:editId="061C308A">
            <wp:extent cx="6610350" cy="5181600"/>
            <wp:effectExtent l="0" t="0" r="0" b="0"/>
            <wp:docPr id="7" name="Picture 7" descr="Mezonefrični (Wolfovi) kanali koji nestaju i Paramezonefrični (Müllerovi, Milerovi) kanali koji se dalje diferenciraju u Jajjovod (tuba uterina), Uterus (materica) i deo vagine (fornix vagi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zonefrični (Wolfovi) kanali koji nestaju i Paramezonefrični (Müllerovi, Milerovi) kanali koji se dalje diferenciraju u Jajjovod (tuba uterina), Uterus (materica) i deo vagine (fornix vagine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34" w:rsidRPr="00617634" w:rsidRDefault="00617634" w:rsidP="007B65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101C" w:rsidRPr="00617634" w:rsidRDefault="007B6577" w:rsidP="007B6577">
      <w:pPr>
        <w:rPr>
          <w:sz w:val="28"/>
          <w:szCs w:val="28"/>
        </w:rPr>
      </w:pPr>
      <w:proofErr w:type="spellStart"/>
      <w:proofErr w:type="gramStart"/>
      <w:r w:rsidRPr="00617634">
        <w:rPr>
          <w:rFonts w:ascii="Times New Roman" w:eastAsia="Times New Roman" w:hAnsi="Times New Roman" w:cs="Times New Roman"/>
          <w:sz w:val="28"/>
          <w:szCs w:val="28"/>
        </w:rPr>
        <w:t>Slika</w:t>
      </w:r>
      <w:proofErr w:type="spellEnd"/>
      <w:r w:rsidRPr="00617634"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  <w:proofErr w:type="gramEnd"/>
      <w:r w:rsidRPr="00617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634">
        <w:rPr>
          <w:rFonts w:ascii="Times New Roman" w:eastAsia="Times New Roman" w:hAnsi="Times New Roman" w:cs="Times New Roman"/>
          <w:sz w:val="28"/>
          <w:szCs w:val="28"/>
        </w:rPr>
        <w:t>Razvoj</w:t>
      </w:r>
      <w:proofErr w:type="spellEnd"/>
      <w:r w:rsidRPr="00617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634">
        <w:rPr>
          <w:rFonts w:ascii="Times New Roman" w:eastAsia="Times New Roman" w:hAnsi="Times New Roman" w:cs="Times New Roman"/>
          <w:sz w:val="28"/>
          <w:szCs w:val="28"/>
        </w:rPr>
        <w:t>unutrašnjih</w:t>
      </w:r>
      <w:proofErr w:type="spellEnd"/>
      <w:r w:rsidRPr="00617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634">
        <w:rPr>
          <w:rFonts w:ascii="Times New Roman" w:eastAsia="Times New Roman" w:hAnsi="Times New Roman" w:cs="Times New Roman"/>
          <w:sz w:val="28"/>
          <w:szCs w:val="28"/>
        </w:rPr>
        <w:t>polnih</w:t>
      </w:r>
      <w:proofErr w:type="spellEnd"/>
      <w:r w:rsidRPr="00617634">
        <w:rPr>
          <w:rFonts w:ascii="Times New Roman" w:eastAsia="Times New Roman" w:hAnsi="Times New Roman" w:cs="Times New Roman"/>
          <w:sz w:val="28"/>
          <w:szCs w:val="28"/>
        </w:rPr>
        <w:t xml:space="preserve"> organa </w:t>
      </w:r>
      <w:proofErr w:type="spellStart"/>
      <w:r w:rsidRPr="00617634">
        <w:rPr>
          <w:rFonts w:ascii="Times New Roman" w:eastAsia="Times New Roman" w:hAnsi="Times New Roman" w:cs="Times New Roman"/>
          <w:sz w:val="28"/>
          <w:szCs w:val="28"/>
        </w:rPr>
        <w:t>žene</w:t>
      </w:r>
      <w:proofErr w:type="spellEnd"/>
      <w:r w:rsidRPr="006176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17634">
        <w:rPr>
          <w:rFonts w:ascii="Times New Roman" w:eastAsia="Times New Roman" w:hAnsi="Times New Roman" w:cs="Times New Roman"/>
          <w:sz w:val="28"/>
          <w:szCs w:val="28"/>
        </w:rPr>
        <w:t>sagitalni</w:t>
      </w:r>
      <w:proofErr w:type="spellEnd"/>
      <w:r w:rsidRPr="00617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7634">
        <w:rPr>
          <w:rFonts w:ascii="Times New Roman" w:eastAsia="Times New Roman" w:hAnsi="Times New Roman" w:cs="Times New Roman"/>
          <w:sz w:val="28"/>
          <w:szCs w:val="28"/>
        </w:rPr>
        <w:t>presek</w:t>
      </w:r>
      <w:proofErr w:type="spellEnd"/>
      <w:r w:rsidRPr="00617634">
        <w:rPr>
          <w:rFonts w:ascii="Times New Roman" w:eastAsia="Times New Roman" w:hAnsi="Times New Roman" w:cs="Times New Roman"/>
          <w:sz w:val="28"/>
          <w:szCs w:val="28"/>
        </w:rPr>
        <w:t>)</w:t>
      </w:r>
    </w:p>
    <w:sectPr w:rsidR="0070101C" w:rsidRPr="00617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77"/>
    <w:rsid w:val="00420447"/>
    <w:rsid w:val="004C7CD3"/>
    <w:rsid w:val="00617634"/>
    <w:rsid w:val="0070101C"/>
    <w:rsid w:val="007B6577"/>
    <w:rsid w:val="00B87192"/>
    <w:rsid w:val="00BE5FC0"/>
    <w:rsid w:val="00C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2020-04-28T16:54:00Z</dcterms:created>
  <dcterms:modified xsi:type="dcterms:W3CDTF">2020-04-28T16:54:00Z</dcterms:modified>
</cp:coreProperties>
</file>